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both"/>
        <w:rPr>
          <w:rFonts w:ascii="Times New Roman" w:hAnsi="Times New Roman" w:cs="Times New Roman"/>
          <w:b/>
          <w:sz w:val="26"/>
          <w:szCs w:val="26"/>
        </w:rPr>
      </w:pPr>
    </w:p>
    <w:tbl>
      <w:tblPr>
        <w:tblStyle w:val="TableGrid"/>
        <w:tblW w:w="9634" w:type="dxa"/>
        <w:tblLook w:val="04A0" w:firstRow="1" w:lastRow="0" w:firstColumn="1" w:lastColumn="0" w:noHBand="0" w:noVBand="1"/>
      </w:tblPr>
      <w:tblGrid>
        <w:gridCol w:w="1696"/>
        <w:gridCol w:w="7938"/>
      </w:tblGrid>
      <w:tr>
        <w:tc>
          <w:tcPr>
            <w:tcW w:w="1696" w:type="dxa"/>
          </w:tcPr>
          <w:p>
            <w:pPr>
              <w:jc w:val="both"/>
              <w:rPr>
                <w:rFonts w:ascii="Times New Roman" w:hAnsi="Times New Roman" w:cs="Times New Roman"/>
                <w:b/>
                <w:sz w:val="26"/>
                <w:szCs w:val="26"/>
              </w:rPr>
            </w:pPr>
            <w:r>
              <w:rPr>
                <w:rFonts w:ascii="Times New Roman" w:hAnsi="Times New Roman"/>
                <w:b/>
                <w:iCs/>
                <w:sz w:val="26"/>
                <w:szCs w:val="26"/>
              </w:rPr>
              <w:t>Mã số trên CSDLQG</w:t>
            </w:r>
          </w:p>
        </w:tc>
        <w:tc>
          <w:tcPr>
            <w:tcW w:w="7938" w:type="dxa"/>
          </w:tcPr>
          <w:p>
            <w:pPr>
              <w:jc w:val="both"/>
              <w:rPr>
                <w:rFonts w:ascii="Times New Roman" w:hAnsi="Times New Roman" w:cs="Times New Roman"/>
                <w:b/>
                <w:sz w:val="26"/>
                <w:szCs w:val="26"/>
              </w:rPr>
            </w:pPr>
            <w:hyperlink r:id="rId5" w:history="1">
              <w:r>
                <w:rPr>
                  <w:rFonts w:ascii="Times New Roman" w:hAnsi="Times New Roman"/>
                  <w:b/>
                  <w:iCs/>
                  <w:sz w:val="26"/>
                  <w:szCs w:val="26"/>
                </w:rPr>
                <w:t>2.001175</w:t>
              </w:r>
            </w:hyperlink>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938" w:type="dxa"/>
          </w:tcPr>
          <w:p>
            <w:pPr>
              <w:jc w:val="both"/>
              <w:rPr>
                <w:rFonts w:ascii="Times New Roman" w:hAnsi="Times New Roman" w:cs="Times New Roman"/>
                <w:b/>
                <w:spacing w:val="-8"/>
                <w:sz w:val="26"/>
                <w:szCs w:val="26"/>
              </w:rPr>
            </w:pPr>
            <w:r>
              <w:rPr>
                <w:rFonts w:ascii="Times New Roman" w:hAnsi="Times New Roman" w:cs="Times New Roman"/>
                <w:b/>
                <w:sz w:val="26"/>
                <w:szCs w:val="26"/>
              </w:rPr>
              <w:t>Cấp giấy lại chứng nhận đủ điều kiện sản xuất hóa chất sản xuất, kinh doanh có điều kiện trong lĩnh vực công nghiệp.</w:t>
            </w: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938" w:type="dxa"/>
          </w:tcPr>
          <w:p>
            <w:pPr>
              <w:jc w:val="both"/>
              <w:rPr>
                <w:rFonts w:ascii="Times New Roman" w:hAnsi="Times New Roman" w:cs="Times New Roman"/>
                <w:b/>
                <w:sz w:val="26"/>
                <w:szCs w:val="26"/>
              </w:rPr>
            </w:pPr>
            <w:r>
              <w:rPr>
                <w:rFonts w:ascii="Times New Roman" w:hAnsi="Times New Roman" w:cs="Times New Roman"/>
                <w:b/>
                <w:sz w:val="26"/>
                <w:szCs w:val="26"/>
              </w:rPr>
              <w:t>HÓA CHẤT</w:t>
            </w:r>
          </w:p>
        </w:tc>
      </w:tr>
    </w:tbl>
    <w:p>
      <w:pPr>
        <w:spacing w:after="0" w:line="240" w:lineRule="auto"/>
        <w:jc w:val="both"/>
        <w:rPr>
          <w:rFonts w:ascii="Times New Roman" w:hAnsi="Times New Roman" w:cs="Times New Roman"/>
          <w:b/>
          <w:sz w:val="26"/>
          <w:szCs w:val="26"/>
        </w:rPr>
      </w:pPr>
    </w:p>
    <w:tbl>
      <w:tblPr>
        <w:tblStyle w:val="TableGrid"/>
        <w:tblpPr w:leftFromText="180" w:rightFromText="180" w:vertAnchor="text" w:tblpX="-431" w:tblpY="1"/>
        <w:tblOverlap w:val="never"/>
        <w:tblW w:w="10034" w:type="dxa"/>
        <w:tblLook w:val="04A0" w:firstRow="1" w:lastRow="0" w:firstColumn="1" w:lastColumn="0" w:noHBand="0" w:noVBand="1"/>
      </w:tblPr>
      <w:tblGrid>
        <w:gridCol w:w="746"/>
        <w:gridCol w:w="2510"/>
        <w:gridCol w:w="6778"/>
      </w:tblGrid>
      <w:tr>
        <w:tc>
          <w:tcPr>
            <w:tcW w:w="746"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510" w:type="dxa"/>
            <w:shd w:val="clear" w:color="auto" w:fill="D0CECE" w:themeFill="background2" w:themeFillShade="E6"/>
          </w:tcPr>
          <w:p>
            <w:pPr>
              <w:jc w:val="center"/>
              <w:rPr>
                <w:rFonts w:ascii="Times New Roman" w:hAnsi="Times New Roman" w:cs="Times New Roman"/>
                <w:b/>
                <w:sz w:val="26"/>
                <w:szCs w:val="26"/>
              </w:rPr>
            </w:pPr>
          </w:p>
        </w:tc>
        <w:tc>
          <w:tcPr>
            <w:tcW w:w="6778"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Nội dung</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Trình tự thực hiện: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Thương nhân gửi một (01) bộ hồ sơ về Trung tâm Hành chính công tỉnh (Sở Công Thương).</w:t>
            </w:r>
          </w:p>
          <w:p>
            <w:pPr>
              <w:jc w:val="both"/>
              <w:rPr>
                <w:rFonts w:ascii="Times New Roman" w:hAnsi="Times New Roman" w:cs="Times New Roman"/>
                <w:sz w:val="26"/>
                <w:szCs w:val="26"/>
              </w:rPr>
            </w:pPr>
            <w:r>
              <w:rPr>
                <w:rFonts w:ascii="Times New Roman" w:hAnsi="Times New Roman" w:cs="Times New Roman"/>
                <w:sz w:val="26"/>
                <w:szCs w:val="26"/>
              </w:rPr>
              <w:t>- Trong thời gian 05 ngày làm việc, kể từ ngày nhận đủ hồ sơ hợp lệ theo quy định Sở Công Thương có trách nhiệm xem xét, thẩm định và cấp Giấy chứng nhận đủ điều kiện cho tổ chức, cá nhân. Trường hợp từ chối cấp Giấy chứng nhận phải trả lời bằng văn bản và nêu rõ lý do.</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6778" w:type="dxa"/>
          </w:tcPr>
          <w:p>
            <w:pPr>
              <w:jc w:val="both"/>
              <w:rPr>
                <w:rFonts w:ascii="Times New Roman" w:hAnsi="Times New Roman" w:cs="Times New Roman"/>
                <w:b/>
                <w:i/>
                <w:sz w:val="26"/>
                <w:szCs w:val="26"/>
              </w:rPr>
            </w:pPr>
            <w:r>
              <w:rPr>
                <w:rFonts w:ascii="Times New Roman" w:hAnsi="Times New Roman" w:cs="Times New Roman"/>
                <w:b/>
                <w:i/>
                <w:sz w:val="26"/>
                <w:szCs w:val="26"/>
              </w:rPr>
              <w:t>Nộp hồ sơ, nhận kết quả tại trung tâm Hành chính công Tỉnh:</w:t>
            </w:r>
          </w:p>
          <w:p>
            <w:pPr>
              <w:jc w:val="both"/>
              <w:rPr>
                <w:rFonts w:ascii="Times New Roman" w:hAnsi="Times New Roman" w:cs="Times New Roman"/>
                <w:sz w:val="26"/>
                <w:szCs w:val="26"/>
              </w:rPr>
            </w:pPr>
            <w:r>
              <w:rPr>
                <w:rFonts w:ascii="Times New Roman" w:hAnsi="Times New Roman" w:cs="Times New Roman"/>
                <w:sz w:val="26"/>
                <w:szCs w:val="26"/>
              </w:rPr>
              <w:t>- Qua dịch vụ chuyển phát.</w:t>
            </w:r>
          </w:p>
          <w:p>
            <w:pPr>
              <w:jc w:val="both"/>
              <w:rPr>
                <w:rFonts w:ascii="Times New Roman" w:hAnsi="Times New Roman" w:cs="Times New Roman"/>
                <w:sz w:val="26"/>
                <w:szCs w:val="26"/>
              </w:rPr>
            </w:pPr>
            <w:r>
              <w:rPr>
                <w:rFonts w:ascii="Times New Roman" w:hAnsi="Times New Roman" w:cs="Times New Roman"/>
                <w:sz w:val="26"/>
                <w:szCs w:val="26"/>
              </w:rPr>
              <w:t>- Dịch vụ bưu chính công ích.</w:t>
            </w:r>
          </w:p>
          <w:p>
            <w:pPr>
              <w:jc w:val="both"/>
              <w:rPr>
                <w:rFonts w:ascii="Times New Roman" w:hAnsi="Times New Roman" w:cs="Times New Roman"/>
                <w:sz w:val="26"/>
                <w:szCs w:val="26"/>
              </w:rPr>
            </w:pPr>
            <w:r>
              <w:rPr>
                <w:rFonts w:ascii="Times New Roman" w:hAnsi="Times New Roman" w:cs="Times New Roman"/>
                <w:sz w:val="26"/>
                <w:szCs w:val="26"/>
              </w:rPr>
              <w:t xml:space="preserve">- Trực tuyến qua cổng thông tin dịch vụ công trực tuyến tỉnh Quảng Ninh. </w:t>
            </w:r>
          </w:p>
          <w:p>
            <w:pPr>
              <w:jc w:val="both"/>
              <w:rPr>
                <w:rFonts w:ascii="Times New Roman" w:hAnsi="Times New Roman" w:cs="Times New Roman"/>
                <w:sz w:val="26"/>
                <w:szCs w:val="26"/>
              </w:rPr>
            </w:pPr>
            <w:bookmarkStart w:id="0" w:name="OLE_LINK174"/>
            <w:bookmarkStart w:id="1" w:name="OLE_LINK175"/>
            <w:r>
              <w:rPr>
                <w:rFonts w:ascii="Times New Roman" w:hAnsi="Times New Roman" w:cs="Times New Roman"/>
                <w:sz w:val="26"/>
                <w:szCs w:val="26"/>
                <w:highlight w:val="yellow"/>
              </w:rPr>
              <w:t>- Trực tiếp tại bộ phận tiếp nhận và trả kết quả.</w:t>
            </w:r>
            <w:r>
              <w:rPr>
                <w:rFonts w:ascii="Times New Roman" w:hAnsi="Times New Roman" w:cs="Times New Roman"/>
                <w:sz w:val="26"/>
                <w:szCs w:val="26"/>
              </w:rPr>
              <w:t xml:space="preserve"> </w:t>
            </w:r>
            <w:bookmarkEnd w:id="0"/>
            <w:bookmarkEnd w:id="1"/>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Thành phần hồ sơ </w:t>
            </w:r>
          </w:p>
        </w:tc>
        <w:tc>
          <w:tcPr>
            <w:tcW w:w="6778" w:type="dxa"/>
          </w:tcPr>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Văn bản đề nghị cấp lại Giấy chứng nhận đủ điều kiện sản xuất hóa chất sản xuất, kinh doanh có điều kiện trong lĩnh vực công nghiệp;</w:t>
            </w:r>
          </w:p>
          <w:p>
            <w:pPr>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Bản chính Giấy chứng nhận đã được cấp trong trường hợp Giấy chứng nhận bị sai sót hoặc có thay đổi về thông tin của tổ chức, cá nhân; Phần bản chính còn lại có thể nhận dạng được của Giấy chứng nhận trong trường hợp Giấy chứng nhận bị hư hỏng.</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4</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Số lượng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pt-BR"/>
              </w:rPr>
              <w:t xml:space="preserve">01 bộ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Thời hạn giải quyết</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05 </w:t>
            </w:r>
            <w:r>
              <w:rPr>
                <w:rFonts w:ascii="Times New Roman" w:hAnsi="Times New Roman" w:cs="Times New Roman"/>
                <w:spacing w:val="-6"/>
                <w:sz w:val="26"/>
                <w:szCs w:val="26"/>
                <w:lang w:val="da-DK"/>
              </w:rPr>
              <w:t>ngày làm việc kể từ ngày nhận đủ hồ sơ hợp lệ.</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Đối tượng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Tổ chức, cá nhân sản xuất hóa chất sản xuất, kinh doanh có điều kiện trong lĩnh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Cơ quan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Sở Công Thương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Kết quả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Giấy chứng nhận đủ điều kiện sản xuất hóa chất sản xuất, kinh doanh có điều kiện trong kĩnh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Phí, lệ phí</w:t>
            </w:r>
          </w:p>
        </w:tc>
        <w:tc>
          <w:tcPr>
            <w:tcW w:w="6778" w:type="dxa"/>
          </w:tcPr>
          <w:p>
            <w:pPr>
              <w:jc w:val="both"/>
              <w:rPr>
                <w:rFonts w:ascii="Times New Roman" w:hAnsi="Times New Roman" w:cs="Times New Roman"/>
                <w:sz w:val="26"/>
                <w:szCs w:val="26"/>
              </w:rPr>
            </w:pPr>
            <w:bookmarkStart w:id="2" w:name="_GoBack"/>
            <w:r>
              <w:rPr>
                <w:rFonts w:ascii="Times New Roman" w:hAnsi="Times New Roman" w:cs="Times New Roman"/>
                <w:sz w:val="26"/>
                <w:szCs w:val="26"/>
                <w:lang w:val="da-DK"/>
              </w:rPr>
              <w:t>600.000đ/Giấy chứng nhận</w:t>
            </w:r>
            <w:bookmarkEnd w:id="2"/>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10</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Tên mẫu đơn, mẫu tờ khai</w:t>
            </w:r>
          </w:p>
        </w:tc>
        <w:tc>
          <w:tcPr>
            <w:tcW w:w="6778" w:type="dxa"/>
          </w:tcPr>
          <w:p>
            <w:pPr>
              <w:jc w:val="both"/>
              <w:rPr>
                <w:rFonts w:ascii="Times New Roman" w:hAnsi="Times New Roman" w:cs="Times New Roman"/>
                <w:b/>
                <w:sz w:val="26"/>
                <w:szCs w:val="26"/>
              </w:rPr>
            </w:pPr>
            <w:r>
              <w:rPr>
                <w:rFonts w:ascii="Times New Roman" w:hAnsi="Times New Roman" w:cs="Times New Roman"/>
                <w:sz w:val="26"/>
                <w:szCs w:val="26"/>
                <w:highlight w:val="yellow"/>
                <w:lang w:val="da-DK"/>
              </w:rPr>
              <w:t>Văn bản đề nghị cấp lại Giấy chứng nhận đủ điều kiện sản xuất hóa chất sản xuất, kinh doanh có điều kiện trong lĩnh vực công nghiệp theo mẫu số 01b Phụ lục VI của Nghị định 82/2022/NĐ-CP.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Yêu cầu, điều kiện thực hiện thủ tục hành chính</w:t>
            </w:r>
          </w:p>
        </w:tc>
        <w:tc>
          <w:tcPr>
            <w:tcW w:w="6778" w:type="dxa"/>
          </w:tcPr>
          <w:p>
            <w:pPr>
              <w:tabs>
                <w:tab w:val="left" w:pos="-120"/>
              </w:tabs>
              <w:ind w:right="-19"/>
              <w:jc w:val="both"/>
              <w:rPr>
                <w:rFonts w:ascii="Times New Roman" w:eastAsia="Times New Roman" w:hAnsi="Times New Roman" w:cs="Times New Roman"/>
                <w:sz w:val="26"/>
                <w:szCs w:val="26"/>
                <w:lang w:val="da-DK"/>
              </w:rPr>
            </w:pPr>
            <w:r>
              <w:rPr>
                <w:rFonts w:ascii="Times New Roman" w:hAnsi="Times New Roman" w:cs="Times New Roman"/>
                <w:b/>
                <w:i/>
                <w:sz w:val="26"/>
                <w:szCs w:val="26"/>
              </w:rPr>
              <w:t>Điều kiện chung:</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xml:space="preserve">- </w:t>
            </w:r>
            <w:r>
              <w:rPr>
                <w:highlight w:val="yellow"/>
              </w:rPr>
              <w:t xml:space="preserve"> </w:t>
            </w:r>
            <w:r>
              <w:rPr>
                <w:rFonts w:ascii="Times New Roman" w:hAnsi="Times New Roman" w:cs="Times New Roman"/>
                <w:sz w:val="26"/>
                <w:szCs w:val="26"/>
                <w:highlight w:val="yellow"/>
                <w:lang w:val="da-DK"/>
              </w:rPr>
              <w:t>Là tổ chức, cá nhân được thành lập theo quy định của pháp luật;</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Cơ sở vật chất - kỹ thuật phải đáp ứng yêu cầu trong sản xuất theo quy định tại Điều 12 của Luật hóa chất; Điều 4; khoản 2 </w:t>
            </w:r>
            <w:r>
              <w:rPr>
                <w:rFonts w:ascii="Times New Roman" w:hAnsi="Times New Roman" w:cs="Times New Roman"/>
                <w:sz w:val="26"/>
                <w:szCs w:val="26"/>
                <w:highlight w:val="yellow"/>
              </w:rPr>
              <w:lastRenderedPageBreak/>
              <w:t>Điều 5; khoản 1, khoản 2 Điều 6 của Nghị định 113/2017/NĐ-CP;</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Giám đốc hoặc Phó Giám đốc kỹ thuật hoặc cán bộ kỹ thuật phụ trách hoạt động sản xuất hóa chất phải có bằng đại học trở lên về chuyên ngành hóa chất;</w:t>
            </w:r>
          </w:p>
          <w:p>
            <w:pPr>
              <w:jc w:val="both"/>
              <w:rPr>
                <w:rFonts w:ascii="Times New Roman" w:hAnsi="Times New Roman" w:cs="Times New Roman"/>
                <w:sz w:val="26"/>
                <w:szCs w:val="26"/>
                <w:lang w:val="da-DK"/>
              </w:rPr>
            </w:pPr>
            <w:r>
              <w:rPr>
                <w:rFonts w:ascii="Times New Roman" w:hAnsi="Times New Roman" w:cs="Times New Roman"/>
                <w:sz w:val="26"/>
                <w:szCs w:val="26"/>
                <w:highlight w:val="yellow"/>
              </w:rPr>
              <w:t>- Các đối tượng quy định tại Điều 32 của Nghị định 113/2017/NĐ-CP phải được huấn luyện an toàn hóa chất.</w:t>
            </w:r>
          </w:p>
          <w:p>
            <w:pPr>
              <w:tabs>
                <w:tab w:val="left" w:pos="-120"/>
              </w:tabs>
              <w:ind w:right="-19"/>
              <w:jc w:val="both"/>
              <w:rPr>
                <w:rFonts w:ascii="Times New Roman" w:hAnsi="Times New Roman" w:cs="Times New Roman"/>
                <w:b/>
                <w:i/>
                <w:sz w:val="26"/>
                <w:szCs w:val="26"/>
              </w:rPr>
            </w:pPr>
            <w:r>
              <w:rPr>
                <w:rFonts w:ascii="Times New Roman" w:hAnsi="Times New Roman" w:cs="Times New Roman"/>
                <w:b/>
                <w:i/>
                <w:sz w:val="26"/>
                <w:szCs w:val="26"/>
              </w:rPr>
              <w:t>Điều kiện riêng:</w:t>
            </w:r>
          </w:p>
          <w:p>
            <w:pPr>
              <w:jc w:val="both"/>
              <w:rPr>
                <w:rFonts w:ascii="Times New Roman" w:hAnsi="Times New Roman" w:cs="Times New Roman"/>
                <w:sz w:val="26"/>
                <w:szCs w:val="26"/>
              </w:rPr>
            </w:pPr>
            <w:r>
              <w:rPr>
                <w:rFonts w:ascii="Times New Roman" w:hAnsi="Times New Roman" w:cs="Times New Roman"/>
                <w:sz w:val="26"/>
                <w:szCs w:val="26"/>
                <w:lang w:val="da-DK"/>
              </w:rPr>
              <w:t>Giấy chứng nhận bị mất, sai sót, hư hỏng hoặc có thay đổi về thông tin của tổ chức, cá nhân.</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Căn cứ pháp lý của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 Nghị định 113/2017/NĐ-CP ngày 09/10/2017 của Chính phủ </w:t>
            </w:r>
            <w:bookmarkStart w:id="3" w:name="loai_1_name"/>
            <w:r>
              <w:rPr>
                <w:rFonts w:ascii="Times New Roman" w:hAnsi="Times New Roman" w:cs="Times New Roman"/>
                <w:sz w:val="26"/>
                <w:szCs w:val="26"/>
              </w:rPr>
              <w:t>quy định chi tiết và hướng dẫn thi hành một số điều của Luật hóa chất</w:t>
            </w:r>
            <w:bookmarkEnd w:id="3"/>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highlight w:val="yellow"/>
              </w:rPr>
              <w:t>- Nghị định 82/2022/NĐ-CP ngày 18/10/2022 sửa đổi, bổ sung một số điều của Nghị định số 113/2017/NĐ-CP ngày 09/10/2017</w:t>
            </w:r>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rPr>
              <w:t>- Thông tư 32/2017/TT-BCT ngày 28/12/2017 của Bộ trưởng Bộ Công Thương quy định cụ thể và hướng dẫn thi hành một số điều của Luật hóa chất và Nghị định số 113/2017/NĐ-CP ngày 09/10/2017 của Chính phủ quy định chi tiết và hướng dẫn thi hành một số điều của Luật hóa chất;</w:t>
            </w:r>
          </w:p>
          <w:p>
            <w:pPr>
              <w:jc w:val="both"/>
              <w:rPr>
                <w:rFonts w:ascii="Times New Roman" w:hAnsi="Times New Roman" w:cs="Times New Roman"/>
                <w:sz w:val="26"/>
                <w:szCs w:val="26"/>
              </w:rPr>
            </w:pPr>
            <w:r>
              <w:rPr>
                <w:rFonts w:ascii="Times New Roman" w:hAnsi="Times New Roman" w:cs="Times New Roman"/>
                <w:sz w:val="26"/>
                <w:szCs w:val="26"/>
                <w:highlight w:val="yellow"/>
              </w:rPr>
              <w:t>- Thông tư 17/2022/TT-BCT ngày 27/10/2022 sửa đổi, bổ sung một số điều của Thông tư 32/TT-BCT ngày 28/12/2017;</w:t>
            </w:r>
          </w:p>
          <w:p>
            <w:pPr>
              <w:jc w:val="both"/>
              <w:rPr>
                <w:rFonts w:ascii="Times New Roman" w:hAnsi="Times New Roman" w:cs="Times New Roman"/>
                <w:sz w:val="26"/>
                <w:szCs w:val="26"/>
              </w:rPr>
            </w:pPr>
            <w:r>
              <w:rPr>
                <w:rFonts w:ascii="Times New Roman" w:hAnsi="Times New Roman" w:cs="Times New Roman"/>
                <w:sz w:val="26"/>
                <w:szCs w:val="26"/>
              </w:rPr>
              <w:t>- Thông tư 08/2018/TT-BTC</w:t>
            </w:r>
            <w:r>
              <w:rPr>
                <w:rFonts w:ascii="Times New Roman" w:hAnsi="Times New Roman" w:cs="Times New Roman"/>
                <w:sz w:val="26"/>
                <w:szCs w:val="26"/>
                <w:shd w:val="clear" w:color="auto" w:fill="FAFAFA"/>
              </w:rPr>
              <w:t xml:space="preserve"> </w:t>
            </w:r>
            <w:r>
              <w:rPr>
                <w:rFonts w:ascii="Times New Roman" w:hAnsi="Times New Roman" w:cs="Times New Roman"/>
                <w:sz w:val="26"/>
                <w:szCs w:val="26"/>
              </w:rPr>
              <w:t>ngày 25/01/2018 của Bộ trưởng Bộ Tài chính quy định mức thu, chế độ thu, nộp, quản lý và sử dụng phí, lệ phí trong hoạt động hóa chất.</w:t>
            </w:r>
          </w:p>
        </w:tc>
      </w:tr>
    </w:tbl>
    <w:p>
      <w:pPr>
        <w:spacing w:after="0" w:line="240" w:lineRule="auto"/>
        <w:jc w:val="both"/>
        <w:rPr>
          <w:rFonts w:ascii="Times New Roman" w:hAnsi="Times New Roman" w:cs="Times New Roman"/>
          <w:sz w:val="26"/>
          <w:szCs w:val="26"/>
        </w:rPr>
      </w:pPr>
    </w:p>
    <w:p>
      <w:pPr>
        <w:pStyle w:val="NormalWeb"/>
        <w:shd w:val="clear" w:color="auto" w:fill="FFFFFF"/>
        <w:spacing w:after="0" w:line="240" w:lineRule="auto"/>
        <w:ind w:firstLine="567"/>
        <w:jc w:val="right"/>
        <w:rPr>
          <w:b/>
          <w:bCs/>
          <w:sz w:val="26"/>
          <w:szCs w:val="26"/>
        </w:rPr>
      </w:pPr>
      <w:r>
        <w:rPr>
          <w:sz w:val="26"/>
          <w:szCs w:val="26"/>
        </w:rPr>
        <w:br w:type="page"/>
      </w:r>
    </w:p>
    <w:p>
      <w:pPr>
        <w:tabs>
          <w:tab w:val="left" w:pos="993"/>
        </w:tabs>
        <w:spacing w:after="0"/>
        <w:ind w:firstLine="567"/>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Mẫu 01b</w:t>
      </w:r>
    </w:p>
    <w:tbl>
      <w:tblPr>
        <w:tblW w:w="9606" w:type="dxa"/>
        <w:tblLook w:val="01E0" w:firstRow="1" w:lastRow="1" w:firstColumn="1" w:lastColumn="1" w:noHBand="0" w:noVBand="0"/>
      </w:tblPr>
      <w:tblGrid>
        <w:gridCol w:w="3222"/>
        <w:gridCol w:w="6384"/>
      </w:tblGrid>
      <w:tr>
        <w:trPr>
          <w:trHeight w:val="953"/>
        </w:trPr>
        <w:tc>
          <w:tcPr>
            <w:tcW w:w="3222" w:type="dxa"/>
          </w:tcPr>
          <w:p>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c>
          <w:tcPr>
            <w:tcW w:w="6384" w:type="dxa"/>
          </w:tcPr>
          <w:p>
            <w:pPr>
              <w:spacing w:after="0"/>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trHeight w:val="459"/>
        </w:trPr>
        <w:tc>
          <w:tcPr>
            <w:tcW w:w="3222" w:type="dxa"/>
          </w:tcPr>
          <w:p>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384" w:type="dxa"/>
          </w:tcPr>
          <w:p>
            <w:pPr>
              <w:spacing w:after="0"/>
              <w:ind w:firstLine="39"/>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spacing w:after="0"/>
        <w:ind w:firstLine="567"/>
        <w:jc w:val="center"/>
        <w:rPr>
          <w:rFonts w:ascii="Times New Roman" w:eastAsia="Times New Roman" w:hAnsi="Times New Roman" w:cs="Times New Roman"/>
          <w:b/>
          <w:sz w:val="26"/>
          <w:szCs w:val="26"/>
        </w:rPr>
      </w:pPr>
    </w:p>
    <w:p>
      <w:pPr>
        <w:spacing w:after="0"/>
        <w:ind w:firstLine="567"/>
        <w:jc w:val="center"/>
        <w:rPr>
          <w:rFonts w:ascii="Times New Roman" w:eastAsia="Times New Roman" w:hAnsi="Times New Roman" w:cs="Times New Roman"/>
          <w:b/>
          <w:sz w:val="26"/>
          <w:szCs w:val="26"/>
        </w:rPr>
      </w:pPr>
    </w:p>
    <w:p>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ĐỀ NGHỊ</w:t>
      </w:r>
    </w:p>
    <w:p>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Cấp lại Giấy chứng nhận đủ điều kiện …….…</w:t>
      </w:r>
      <w:r>
        <w:rPr>
          <w:rFonts w:ascii="Times New Roman" w:eastAsia="Times New Roman" w:hAnsi="Times New Roman" w:cs="Times New Roman"/>
          <w:b/>
          <w:sz w:val="26"/>
          <w:szCs w:val="26"/>
          <w:vertAlign w:val="superscript"/>
        </w:rPr>
        <w:t>(4)</w:t>
      </w:r>
      <w:r>
        <w:rPr>
          <w:rFonts w:ascii="Times New Roman" w:eastAsia="Times New Roman" w:hAnsi="Times New Roman" w:cs="Times New Roman"/>
          <w:b/>
          <w:sz w:val="26"/>
          <w:szCs w:val="26"/>
        </w:rPr>
        <w:t xml:space="preserve"> hóa chất sản xuất, kinh doanh có điều kiện </w:t>
      </w:r>
      <w:r>
        <w:rPr>
          <w:rFonts w:ascii="Times New Roman" w:eastAsia="Times New Roman" w:hAnsi="Times New Roman" w:cs="Times New Roman"/>
          <w:b/>
          <w:sz w:val="26"/>
          <w:szCs w:val="26"/>
          <w:lang w:val="vi-VN"/>
        </w:rPr>
        <w:t xml:space="preserve">trong trong </w:t>
      </w:r>
      <w:r>
        <w:rPr>
          <w:rFonts w:ascii="Times New Roman" w:eastAsia="Times New Roman" w:hAnsi="Times New Roman" w:cs="Times New Roman"/>
          <w:b/>
          <w:sz w:val="26"/>
          <w:szCs w:val="26"/>
        </w:rPr>
        <w:t xml:space="preserve">lĩnh vực công nghiệp </w:t>
      </w:r>
    </w:p>
    <w:p>
      <w:pPr>
        <w:spacing w:after="0"/>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 Sở Công Thương …</w:t>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Tên tổ chức/cá nhân:…………………………………………….……….</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ab/>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trụ sở chính :Điện thoại: …………………… Fax:</w:t>
      </w:r>
      <w:r>
        <w:rPr>
          <w:rFonts w:ascii="Times New Roman" w:eastAsia="Times New Roman" w:hAnsi="Times New Roman" w:cs="Times New Roman"/>
          <w:sz w:val="26"/>
          <w:szCs w:val="26"/>
        </w:rPr>
        <w:tab/>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sản xuất, kinh doanh:…………Điện thoại: ………..Fax:</w:t>
      </w:r>
      <w:r>
        <w:rPr>
          <w:rFonts w:ascii="Times New Roman" w:eastAsia="Times New Roman" w:hAnsi="Times New Roman" w:cs="Times New Roman"/>
          <w:sz w:val="26"/>
          <w:szCs w:val="26"/>
        </w:rPr>
        <w:tab/>
        <w:t xml:space="preserve">. </w:t>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Loại hình:                   Sản xuất          </w:t>
      </w:r>
      <w:r>
        <w:rPr>
          <w:rFonts w:ascii="Times New Roman" w:eastAsia="Times New Roman" w:hAnsi="Times New Roman" w:cs="Times New Roman"/>
          <w:sz w:val="26"/>
          <w:szCs w:val="26"/>
        </w:rPr>
        <w:sym w:font="Wingdings 2" w:char="F0A3"/>
      </w:r>
      <w:r>
        <w:rPr>
          <w:rFonts w:ascii="Times New Roman" w:eastAsia="Times New Roman" w:hAnsi="Times New Roman" w:cs="Times New Roman"/>
          <w:sz w:val="26"/>
          <w:szCs w:val="26"/>
        </w:rPr>
        <w:t xml:space="preserve">                    Kinh doanh         </w:t>
      </w:r>
      <w:r>
        <w:rPr>
          <w:rFonts w:ascii="Times New Roman" w:eastAsia="Times New Roman" w:hAnsi="Times New Roman" w:cs="Times New Roman"/>
          <w:sz w:val="26"/>
          <w:szCs w:val="26"/>
        </w:rPr>
        <w:sym w:font="Wingdings 2" w:char="F0A3"/>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Giấy chứng nhận đăng ký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oanh </w:t>
      </w:r>
      <w:r>
        <w:rPr>
          <w:rFonts w:ascii="Times New Roman" w:eastAsia="Times New Roman" w:hAnsi="Times New Roman" w:cs="Times New Roman"/>
          <w:sz w:val="26"/>
          <w:szCs w:val="26"/>
          <w:lang w:val="vi-VN"/>
        </w:rPr>
        <w:t>nghi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lang w:val="vi-VN"/>
        </w:rPr>
        <w:t>p/h</w:t>
      </w:r>
      <w:r>
        <w:rPr>
          <w:rFonts w:ascii="Times New Roman" w:eastAsia="Times New Roman" w:hAnsi="Times New Roman" w:cs="Times New Roman"/>
          <w:sz w:val="26"/>
          <w:szCs w:val="26"/>
        </w:rPr>
        <w:t>ộ</w:t>
      </w:r>
      <w:r>
        <w:rPr>
          <w:rFonts w:ascii="Times New Roman" w:eastAsia="Times New Roman" w:hAnsi="Times New Roman" w:cs="Times New Roman"/>
          <w:sz w:val="26"/>
          <w:szCs w:val="26"/>
          <w:lang w:val="vi-VN"/>
        </w:rPr>
        <w:t xml:space="preserve"> kinh doanh </w:t>
      </w:r>
      <w:r>
        <w:rPr>
          <w:rFonts w:ascii="Times New Roman" w:eastAsia="Times New Roman" w:hAnsi="Times New Roman" w:cs="Times New Roman"/>
          <w:sz w:val="26"/>
          <w:szCs w:val="26"/>
        </w:rPr>
        <w:t>số ……….do ………………… cấp ngày …… tháng ……… năm……..</w:t>
      </w:r>
    </w:p>
    <w:p>
      <w:pPr>
        <w:tabs>
          <w:tab w:val="left" w:leader="dot" w:pos="8460"/>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nghị Sở Công Thương xem xét cấp lại Giấy chứng nhận đủ điều kiện ………….</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hóa chất sản xuất, kinh doanh có điều kiện trong lĩnh vực công nghiệp số …………….</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ngày…..tháng……năm…., giải trình lý do đề nghị cấp lại:</w:t>
      </w:r>
    </w:p>
    <w:p>
      <w:pPr>
        <w:tabs>
          <w:tab w:val="left" w:leader="dot" w:pos="8460"/>
        </w:tabs>
        <w:spacing w:after="0"/>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(6)</w:t>
      </w:r>
    </w:p>
    <w:p>
      <w:pPr>
        <w:tabs>
          <w:tab w:val="left" w:leader="dot" w:pos="8460"/>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 Nếu vi phạm ….......... (1) xin hoàn toàn chịu trách nhiệm trước pháp luật.</w:t>
      </w:r>
    </w:p>
    <w:p>
      <w:pPr>
        <w:tabs>
          <w:tab w:val="left" w:leader="dot" w:pos="8460"/>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gửi kèm theo gửi kèm theo hồ sơ liên quan, bao gồm: …………</w:t>
      </w:r>
      <w:r>
        <w:rPr>
          <w:rFonts w:ascii="Times New Roman" w:eastAsia="Times New Roman" w:hAnsi="Times New Roman" w:cs="Times New Roman"/>
          <w:sz w:val="26"/>
          <w:szCs w:val="26"/>
          <w:vertAlign w:val="superscript"/>
        </w:rPr>
        <w:t>(7)</w:t>
      </w:r>
    </w:p>
    <w:tbl>
      <w:tblPr>
        <w:tblW w:w="9606" w:type="dxa"/>
        <w:tblLook w:val="01E0" w:firstRow="1" w:lastRow="1" w:firstColumn="1" w:lastColumn="1" w:noHBand="0" w:noVBand="0"/>
      </w:tblPr>
      <w:tblGrid>
        <w:gridCol w:w="4428"/>
        <w:gridCol w:w="5178"/>
      </w:tblGrid>
      <w:tr>
        <w:tc>
          <w:tcPr>
            <w:tcW w:w="4428" w:type="dxa"/>
          </w:tcPr>
          <w:p>
            <w:pPr>
              <w:spacing w:after="0"/>
              <w:ind w:firstLine="567"/>
              <w:rPr>
                <w:rFonts w:ascii="Times New Roman" w:eastAsia="Times New Roman" w:hAnsi="Times New Roman" w:cs="Times New Roman"/>
                <w:sz w:val="26"/>
                <w:szCs w:val="26"/>
              </w:rPr>
            </w:pPr>
          </w:p>
        </w:tc>
        <w:tc>
          <w:tcPr>
            <w:tcW w:w="5178" w:type="dxa"/>
          </w:tcPr>
          <w:p>
            <w:pPr>
              <w:spacing w:after="0"/>
              <w:ind w:firstLine="567"/>
              <w:jc w:val="center"/>
              <w:rPr>
                <w:rFonts w:ascii="Times New Roman" w:eastAsia="Times New Roman" w:hAnsi="Times New Roman" w:cs="Times New Roman"/>
                <w:b/>
                <w:sz w:val="26"/>
                <w:szCs w:val="26"/>
              </w:rPr>
            </w:pPr>
          </w:p>
          <w:p>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(Ký tên và đóng dấu)</w:t>
            </w:r>
          </w:p>
        </w:tc>
      </w:tr>
    </w:tbl>
    <w:p>
      <w:pPr>
        <w:spacing w:after="0"/>
        <w:rPr>
          <w:rFonts w:ascii="Times New Roman" w:eastAsia="Times New Roman" w:hAnsi="Times New Roman" w:cs="Times New Roman"/>
          <w:sz w:val="26"/>
          <w:szCs w:val="26"/>
        </w:rPr>
      </w:pPr>
      <w:r>
        <w:rPr>
          <w:rFonts w:ascii="Times New Roman" w:eastAsia="Times New Roman" w:hAnsi="Times New Roman" w:cs="Times New Roman"/>
          <w:b/>
          <w:i/>
          <w:sz w:val="26"/>
          <w:szCs w:val="26"/>
        </w:rPr>
        <w:t>Ghi chú</w:t>
      </w:r>
      <w:r>
        <w:rPr>
          <w:rFonts w:ascii="Times New Roman" w:eastAsia="Times New Roman" w:hAnsi="Times New Roman" w:cs="Times New Roman"/>
          <w:sz w:val="26"/>
          <w:szCs w:val="26"/>
        </w:rPr>
        <w:t>:</w:t>
      </w:r>
    </w:p>
    <w:p>
      <w:pPr>
        <w:pStyle w:val="NormalWeb"/>
        <w:shd w:val="clear" w:color="auto" w:fill="FFFFFF"/>
        <w:spacing w:after="0" w:line="240" w:lineRule="auto"/>
        <w:rPr>
          <w:rFonts w:eastAsia="Times New Roman"/>
          <w:sz w:val="26"/>
          <w:szCs w:val="26"/>
        </w:rPr>
      </w:pPr>
      <w:r>
        <w:rPr>
          <w:rFonts w:eastAsia="Times New Roman"/>
          <w:sz w:val="26"/>
          <w:szCs w:val="26"/>
        </w:rPr>
        <w:t>(1): Tên tổ chức, cá nhân đăng ký cấp lại Giấy chứng nhận đủ điều kiện sản xuất, kinh doanh hóa chất;</w:t>
      </w:r>
    </w:p>
    <w:p>
      <w:pPr>
        <w:pStyle w:val="NormalWeb"/>
        <w:shd w:val="clear" w:color="auto" w:fill="FFFFFF"/>
        <w:spacing w:after="0" w:line="240" w:lineRule="auto"/>
        <w:rPr>
          <w:rFonts w:eastAsia="Times New Roman"/>
          <w:sz w:val="26"/>
          <w:szCs w:val="26"/>
        </w:rPr>
      </w:pPr>
      <w:r>
        <w:rPr>
          <w:rFonts w:eastAsia="Times New Roman"/>
          <w:sz w:val="26"/>
          <w:szCs w:val="26"/>
        </w:rPr>
        <w:t>(2): Ký hiệu văn bản của tổ chức, cá nhân đăng ký lại cấp giấy chứng nhận;</w:t>
      </w:r>
    </w:p>
    <w:p>
      <w:pPr>
        <w:pStyle w:val="NormalWeb"/>
        <w:shd w:val="clear" w:color="auto" w:fill="FFFFFF"/>
        <w:spacing w:after="0" w:line="240" w:lineRule="auto"/>
        <w:rPr>
          <w:rFonts w:eastAsia="Times New Roman"/>
          <w:sz w:val="26"/>
          <w:szCs w:val="26"/>
        </w:rPr>
      </w:pPr>
      <w:r>
        <w:rPr>
          <w:rFonts w:eastAsia="Times New Roman"/>
          <w:sz w:val="26"/>
          <w:szCs w:val="26"/>
        </w:rPr>
        <w:t>(3): Tên tỉnh, thành phố trực thuộc trung ương, nơi tổ chức, cá nhân đăng ký cấp lại Giấy chứng nhận đóng trụ sở chính;</w:t>
      </w:r>
    </w:p>
    <w:p>
      <w:pPr>
        <w:pStyle w:val="NormalWeb"/>
        <w:shd w:val="clear" w:color="auto" w:fill="FFFFFF"/>
        <w:spacing w:after="0" w:line="240" w:lineRule="auto"/>
        <w:rPr>
          <w:rFonts w:eastAsia="Times New Roman"/>
          <w:sz w:val="26"/>
          <w:szCs w:val="26"/>
        </w:rPr>
      </w:pPr>
      <w:r>
        <w:rPr>
          <w:rFonts w:eastAsia="Times New Roman"/>
          <w:sz w:val="26"/>
          <w:szCs w:val="26"/>
        </w:rPr>
        <w:t>(4): Ghi rõ “sản xuất” hoặc “kinh doanh” hoặc “sản xuất và kinh doanh”;</w:t>
      </w:r>
    </w:p>
    <w:p>
      <w:pPr>
        <w:pStyle w:val="NormalWeb"/>
        <w:shd w:val="clear" w:color="auto" w:fill="FFFFFF"/>
        <w:spacing w:after="0" w:line="240" w:lineRule="auto"/>
        <w:rPr>
          <w:rFonts w:eastAsia="Times New Roman"/>
          <w:sz w:val="26"/>
          <w:szCs w:val="26"/>
        </w:rPr>
      </w:pPr>
      <w:r>
        <w:rPr>
          <w:rFonts w:eastAsia="Times New Roman"/>
          <w:sz w:val="26"/>
          <w:szCs w:val="26"/>
        </w:rPr>
        <w:t>(5): Số hiệu Giấy chứng nhận do Sở Công Thương cấp mà tổ chức, cá nhân đề nghị cấp lại;</w:t>
      </w:r>
    </w:p>
    <w:p>
      <w:pPr>
        <w:pStyle w:val="NormalWeb"/>
        <w:shd w:val="clear" w:color="auto" w:fill="FFFFFF"/>
        <w:spacing w:after="0" w:line="240" w:lineRule="auto"/>
        <w:rPr>
          <w:rFonts w:eastAsia="Times New Roman"/>
          <w:sz w:val="26"/>
          <w:szCs w:val="26"/>
        </w:rPr>
      </w:pPr>
      <w:r>
        <w:rPr>
          <w:rFonts w:eastAsia="Times New Roman"/>
          <w:sz w:val="26"/>
          <w:szCs w:val="26"/>
        </w:rPr>
        <w:t>(6): Thông tin giải trình đề nghị cấp lại, bao gồm các thông tin sửa đổi (nếu có);</w:t>
      </w:r>
    </w:p>
    <w:p>
      <w:pPr>
        <w:pStyle w:val="NormalWeb"/>
        <w:shd w:val="clear" w:color="auto" w:fill="FFFFFF"/>
        <w:spacing w:after="0" w:line="240" w:lineRule="auto"/>
        <w:rPr>
          <w:sz w:val="26"/>
          <w:szCs w:val="26"/>
        </w:rPr>
      </w:pPr>
      <w:r>
        <w:rPr>
          <w:rFonts w:eastAsia="Times New Roman"/>
          <w:sz w:val="26"/>
          <w:szCs w:val="26"/>
        </w:rPr>
        <w:t>(7): Tên các giấy tờ kèm theo hồ sơ.</w:t>
      </w:r>
    </w:p>
    <w:sectPr>
      <w:pgSz w:w="11907" w:h="16840" w:code="9"/>
      <w:pgMar w:top="851" w:right="708" w:bottom="1440"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AD6"/>
    <w:multiLevelType w:val="multilevel"/>
    <w:tmpl w:val="9AEE4794"/>
    <w:styleLink w:val="VBHC"/>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6C7509"/>
    <w:multiLevelType w:val="multilevel"/>
    <w:tmpl w:val="0409001D"/>
    <w:styleLink w:val="s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1F2AD2"/>
    <w:multiLevelType w:val="hybridMultilevel"/>
    <w:tmpl w:val="54E8E1A8"/>
    <w:lvl w:ilvl="0" w:tplc="AC28F30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50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1"/>
    <w:lvlOverride w:ilvl="0">
      <w:lvl w:ilvl="0">
        <w:start w:val="1"/>
        <w:numFmt w:val="decimal"/>
        <w:lvlText w:val="%1."/>
        <w:lvlJc w:val="left"/>
        <w:pPr>
          <w:tabs>
            <w:tab w:val="num" w:pos="680"/>
          </w:tabs>
          <w:ind w:left="0" w:firstLine="567"/>
        </w:pPr>
        <w:rPr>
          <w:rFonts w:hint="default"/>
          <w:b/>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9A036-46DB-4060-80F4-891EEB85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BHC">
    <w:name w:val="VB HC"/>
    <w:uiPriority w:val="99"/>
    <w:pPr>
      <w:numPr>
        <w:numId w:val="1"/>
      </w:numPr>
    </w:pPr>
  </w:style>
  <w:style w:type="numbering" w:customStyle="1" w:styleId="Style1">
    <w:name w:val="Style1"/>
    <w:uiPriority w:val="99"/>
    <w:pPr>
      <w:numPr>
        <w:numId w:val="2"/>
      </w:numPr>
    </w:pPr>
  </w:style>
  <w:style w:type="numbering" w:customStyle="1" w:styleId="so">
    <w:name w:val="so"/>
    <w:uiPriority w:val="99"/>
    <w:pPr>
      <w:numPr>
        <w:numId w:val="3"/>
      </w:numPr>
    </w:pPr>
  </w:style>
  <w:style w:type="numbering" w:customStyle="1" w:styleId="so1">
    <w:name w:val="so1"/>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link">
    <w:name w:val="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hvucong.gov.vn/p/home/dvc-tthc-thu-tuc-hanh-chinh-chi-tiet.html?ma_thu_tuc=39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17</cp:revision>
  <dcterms:created xsi:type="dcterms:W3CDTF">2018-04-08T14:35:00Z</dcterms:created>
  <dcterms:modified xsi:type="dcterms:W3CDTF">2024-04-20T01:46:00Z</dcterms:modified>
</cp:coreProperties>
</file>